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bookmarkStart w:colFirst="0" w:colLast="0" w:name="_98o54cin5g14" w:id="0"/>
      <w:bookmarkEnd w:id="0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Condizioni di Servizio: </w:t>
      </w:r>
      <w:r w:rsidDel="00000000" w:rsidR="00000000" w:rsidRPr="00000000">
        <w:rPr>
          <w:rFonts w:ascii="Titillium Web" w:cs="Titillium Web" w:eastAsia="Titillium Web" w:hAnsi="Titillium Web"/>
          <w:i w:val="1"/>
          <w:highlight w:val="yellow"/>
          <w:rtl w:val="0"/>
        </w:rPr>
        <w:t xml:space="preserve">Nome del servizio secondo domanda di finanziamento (Titolo del servizio)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7guqa3nybom0" w:id="1"/>
      <w:bookmarkEnd w:id="1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Motivo dello stato</w:t>
      </w:r>
    </w:p>
    <w:p w:rsidR="00000000" w:rsidDel="00000000" w:rsidP="00000000" w:rsidRDefault="00000000" w:rsidRPr="00000000" w14:paraId="00000003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Inserire 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descrizione testuale del motivo per cui un servizio non è attivo. Es. Servizio momentaneamente disattivato perché....Servizio attivo dal…</w:t>
      </w:r>
    </w:p>
    <w:p w:rsidR="00000000" w:rsidDel="00000000" w:rsidP="00000000" w:rsidRDefault="00000000" w:rsidRPr="00000000" w14:paraId="00000004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4d6abwqlegkg" w:id="2"/>
      <w:bookmarkEnd w:id="2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Descrizione</w:t>
      </w:r>
    </w:p>
    <w:p w:rsidR="00000000" w:rsidDel="00000000" w:rsidP="00000000" w:rsidRDefault="00000000" w:rsidRPr="00000000" w14:paraId="00000005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D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escrizione estesa e completa del Servizio.</w:t>
      </w:r>
    </w:p>
    <w:p w:rsidR="00000000" w:rsidDel="00000000" w:rsidP="00000000" w:rsidRDefault="00000000" w:rsidRPr="00000000" w14:paraId="00000006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2zvke7tu7tw1" w:id="3"/>
      <w:bookmarkEnd w:id="3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 chi è rivolto</w:t>
      </w:r>
    </w:p>
    <w:p w:rsidR="00000000" w:rsidDel="00000000" w:rsidP="00000000" w:rsidRDefault="00000000" w:rsidRPr="00000000" w14:paraId="00000007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Inserire una d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escrizione testuale dei principali interlocutori del Servizio.</w:t>
      </w:r>
    </w:p>
    <w:p w:rsidR="00000000" w:rsidDel="00000000" w:rsidP="00000000" w:rsidRDefault="00000000" w:rsidRPr="00000000" w14:paraId="00000008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qe0nquv0002" w:id="4"/>
      <w:bookmarkEnd w:id="4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Come fare</w:t>
      </w:r>
    </w:p>
    <w:p w:rsidR="00000000" w:rsidDel="00000000" w:rsidP="00000000" w:rsidRDefault="00000000" w:rsidRPr="00000000" w14:paraId="00000009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1f1f1f"/>
          <w:sz w:val="18"/>
          <w:szCs w:val="18"/>
          <w:highlight w:val="yellow"/>
          <w:rtl w:val="0"/>
        </w:rPr>
        <w:t xml:space="preserve">Inserire la p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rocedura da seguire per usufruire del Servizio.</w:t>
      </w:r>
    </w:p>
    <w:p w:rsidR="00000000" w:rsidDel="00000000" w:rsidP="00000000" w:rsidRDefault="00000000" w:rsidRPr="00000000" w14:paraId="0000000A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8mnw0ch0wmcv" w:id="5"/>
      <w:bookmarkEnd w:id="5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Cosa serve (istruzioni per partecipare al servizio)</w:t>
      </w:r>
    </w:p>
    <w:p w:rsidR="00000000" w:rsidDel="00000000" w:rsidP="00000000" w:rsidRDefault="00000000" w:rsidRPr="00000000" w14:paraId="0000000B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1f1f1f"/>
          <w:sz w:val="18"/>
          <w:szCs w:val="18"/>
          <w:highlight w:val="yellow"/>
          <w:rtl w:val="0"/>
        </w:rPr>
        <w:t xml:space="preserve">Inserire l’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elenco delle cose necessarie per attivare il Servizio. (Documenti necessari, o altro) con le relative istruzioni all'uso ed eventuale link di approfondimento.</w:t>
      </w:r>
    </w:p>
    <w:p w:rsidR="00000000" w:rsidDel="00000000" w:rsidP="00000000" w:rsidRDefault="00000000" w:rsidRPr="00000000" w14:paraId="0000000C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uoz8b7pjfjoy" w:id="6"/>
      <w:bookmarkEnd w:id="6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Cosa si ottiene</w:t>
      </w:r>
    </w:p>
    <w:p w:rsidR="00000000" w:rsidDel="00000000" w:rsidP="00000000" w:rsidRDefault="00000000" w:rsidRPr="00000000" w14:paraId="0000000D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1f1f1f"/>
          <w:sz w:val="18"/>
          <w:szCs w:val="18"/>
          <w:highlight w:val="yellow"/>
          <w:rtl w:val="0"/>
        </w:rPr>
        <w:t xml:space="preserve">Inserire 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uno o più output prodotti dal servizio. Ad es.: "certificato di residenza", o "carta d'id Tipologia elettronica".</w:t>
      </w:r>
    </w:p>
    <w:p w:rsidR="00000000" w:rsidDel="00000000" w:rsidP="00000000" w:rsidRDefault="00000000" w:rsidRPr="00000000" w14:paraId="0000000E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he4doy47vhdi" w:id="7"/>
      <w:bookmarkEnd w:id="7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Tempi e scadenze</w:t>
      </w:r>
    </w:p>
    <w:p w:rsidR="00000000" w:rsidDel="00000000" w:rsidP="00000000" w:rsidRDefault="00000000" w:rsidRPr="00000000" w14:paraId="0000000F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1f1f1f"/>
          <w:sz w:val="18"/>
          <w:szCs w:val="18"/>
          <w:highlight w:val="yellow"/>
          <w:rtl w:val="0"/>
        </w:rPr>
        <w:t xml:space="preserve">Inserire 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data di scadenza del Servizio (ad es. "iscrizione asilo nido entro..."). Se il Servizio è diviso in fasi, prevedere un campo per ciascuna fase del Servizio e relativa indicazione dei tempi (ad es. "iscrizione asilo nido" - data + "esito della domanda" - data).</w:t>
      </w:r>
    </w:p>
    <w:p w:rsidR="00000000" w:rsidDel="00000000" w:rsidP="00000000" w:rsidRDefault="00000000" w:rsidRPr="00000000" w14:paraId="00000010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wws344phhd0p" w:id="8"/>
      <w:bookmarkEnd w:id="8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Accedi al servizio (Canale fisico)</w:t>
      </w:r>
    </w:p>
    <w:p w:rsidR="00000000" w:rsidDel="00000000" w:rsidP="00000000" w:rsidRDefault="00000000" w:rsidRPr="00000000" w14:paraId="00000011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B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reve testo che segnala la presenza di una o più sedi per fruire il servizio. Es "Il servizio è disponibile in tutte le sedi dell'ufficio anagrafe".</w:t>
      </w:r>
    </w:p>
    <w:p w:rsidR="00000000" w:rsidDel="00000000" w:rsidP="00000000" w:rsidRDefault="00000000" w:rsidRPr="00000000" w14:paraId="00000012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63kbwbsjingf" w:id="9"/>
      <w:bookmarkEnd w:id="9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Unità organizzativa responsabile</w:t>
      </w:r>
    </w:p>
    <w:p w:rsidR="00000000" w:rsidDel="00000000" w:rsidP="00000000" w:rsidRDefault="00000000" w:rsidRPr="00000000" w14:paraId="00000013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Inserire </w:t>
      </w: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l'ufficio responsabile dell'erogazione di questo Servizio.</w:t>
      </w:r>
    </w:p>
    <w:p w:rsidR="00000000" w:rsidDel="00000000" w:rsidP="00000000" w:rsidRDefault="00000000" w:rsidRPr="00000000" w14:paraId="00000014">
      <w:pPr>
        <w:pStyle w:val="Heading2"/>
        <w:rPr>
          <w:rFonts w:ascii="Titillium Web" w:cs="Titillium Web" w:eastAsia="Titillium Web" w:hAnsi="Titillium Web"/>
        </w:rPr>
      </w:pPr>
      <w:bookmarkStart w:colFirst="0" w:colLast="0" w:name="_80f251540pmm" w:id="10"/>
      <w:bookmarkEnd w:id="10"/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Punti di contatto</w:t>
      </w:r>
    </w:p>
    <w:p w:rsidR="00000000" w:rsidDel="00000000" w:rsidP="00000000" w:rsidRDefault="00000000" w:rsidRPr="00000000" w14:paraId="00000015">
      <w:pPr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</w:rPr>
      </w:pPr>
      <w:r w:rsidDel="00000000" w:rsidR="00000000" w:rsidRPr="00000000">
        <w:rPr>
          <w:rFonts w:ascii="Titillium Web" w:cs="Titillium Web" w:eastAsia="Titillium Web" w:hAnsi="Titillium Web"/>
          <w:color w:val="444746"/>
          <w:sz w:val="21"/>
          <w:szCs w:val="21"/>
          <w:highlight w:val="yellow"/>
          <w:rtl w:val="0"/>
        </w:rPr>
        <w:t xml:space="preserve">Inserire contatti della persona che gestisce il servizio. Indicare almeno un punto di contatto (telefono, PEC, mail, ecc.).</w:t>
      </w:r>
    </w:p>
    <w:p w:rsidR="00000000" w:rsidDel="00000000" w:rsidP="00000000" w:rsidRDefault="00000000" w:rsidRPr="00000000" w14:paraId="00000016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tillium Web" w:cs="Titillium Web" w:eastAsia="Titillium Web" w:hAnsi="Titillium Web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